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75A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75A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75A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75A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регионального и городского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69E2E" w:rsidR="00A77598" w:rsidRPr="00F07DEE" w:rsidRDefault="00A77598" w:rsidP="00F07DE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07DE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5A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5A6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75A67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675A67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675A67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507B972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E875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85504" w:rsidR="004475DA" w:rsidRPr="00F07DEE" w:rsidRDefault="00F07D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CA9DB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11D9B0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CF6D49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52C677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CAB10E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145D3C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3EAE09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6245E38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A47BE4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C52B0A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D340944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F9ABD03" w:rsidR="00D75436" w:rsidRDefault="00B135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19AE9A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DEFACB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D5EBB2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3B96E8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D1C42C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F72775" w:rsidR="00D75436" w:rsidRDefault="00B135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A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5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комплексной системы знаний о социальных закономерностях функционирования и развития региональных и городских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5A6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 регионального и городского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75A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5A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5A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5A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A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5A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5A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5A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5A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ОПК-4 - Способен выявлять социально значимые проблемы и определять пути их решения на основе теоретических знаний и результатов социологических исследований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5A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ОПК-4.3 - Формулирует задачи исследований для определения путей решения социально значимых проблем на основе теоретических знаний и результатов конкретных социологических исследований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5A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5A67">
              <w:rPr>
                <w:rFonts w:ascii="Times New Roman" w:hAnsi="Times New Roman" w:cs="Times New Roman"/>
              </w:rPr>
              <w:t>методологию и методы проведения социологических исследований, требования к определению целей и задач исследования социально значимых проблем регионального и городского развития</w:t>
            </w:r>
            <w:r w:rsidRPr="00675A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96F260E" w:rsidR="00751095" w:rsidRPr="00675A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5A67">
              <w:rPr>
                <w:rFonts w:ascii="Times New Roman" w:hAnsi="Times New Roman" w:cs="Times New Roman"/>
              </w:rPr>
              <w:t>использовать концепции социальных наук для определения задач исследований, и обосновывать необходимость социологического исследования для решения социально значимых проблем.</w:t>
            </w:r>
          </w:p>
          <w:p w14:paraId="253C4FDD" w14:textId="597ACE7D" w:rsidR="00751095" w:rsidRPr="00675A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5A67">
              <w:rPr>
                <w:rFonts w:ascii="Times New Roman" w:hAnsi="Times New Roman" w:cs="Times New Roman"/>
              </w:rPr>
              <w:t>способностью осуществлять самостоятельное обоснование задач исследований, исходя из необходимости определения механизмов решения социально значимых проблем в сфере регионального и городского развития</w:t>
            </w:r>
            <w:r w:rsidRPr="00675A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75A67" w14:paraId="5D554D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3B9D8" w14:textId="77777777" w:rsidR="00751095" w:rsidRPr="00675A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ПК-3 - Способен использовать социологические методы исследования для изучения актуальных социальных проблем, идентификации потребностей и интересов социальных групп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7027" w14:textId="77777777" w:rsidR="00751095" w:rsidRPr="00675A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ПК-3.1 - Выявляет и анализирует актуальные социальные проблемы, потребности и интересы социальных групп и организаций и предлагает пути их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7C75" w14:textId="0AAE0898" w:rsidR="00751095" w:rsidRPr="00675A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5A67">
              <w:rPr>
                <w:rFonts w:ascii="Times New Roman" w:hAnsi="Times New Roman" w:cs="Times New Roman"/>
              </w:rPr>
              <w:t xml:space="preserve">социальные закономерности функционирования и развития социальных групп и организаций в региональных и городских системах, особенности социальных связей, процессов и </w:t>
            </w:r>
            <w:proofErr w:type="spellStart"/>
            <w:r w:rsidR="00316402" w:rsidRPr="00675A67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316402" w:rsidRPr="00675A67">
              <w:rPr>
                <w:rFonts w:ascii="Times New Roman" w:hAnsi="Times New Roman" w:cs="Times New Roman"/>
              </w:rPr>
              <w:t xml:space="preserve"> регионального и городского развития, методы социологического исследования актуальных проблем в данной сфере.</w:t>
            </w:r>
            <w:r w:rsidRPr="00675A67">
              <w:rPr>
                <w:rFonts w:ascii="Times New Roman" w:hAnsi="Times New Roman" w:cs="Times New Roman"/>
              </w:rPr>
              <w:t xml:space="preserve"> </w:t>
            </w:r>
          </w:p>
          <w:p w14:paraId="50C76ABF" w14:textId="450F7DBD" w:rsidR="00751095" w:rsidRPr="00675A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5A67">
              <w:rPr>
                <w:rFonts w:ascii="Times New Roman" w:hAnsi="Times New Roman" w:cs="Times New Roman"/>
              </w:rPr>
              <w:t>использовать социальные индикаторы и методы для анализа социальных проблем функционирования и развития</w:t>
            </w:r>
            <w:r w:rsidR="00675A67">
              <w:rPr>
                <w:rFonts w:ascii="Times New Roman" w:hAnsi="Times New Roman" w:cs="Times New Roman"/>
              </w:rPr>
              <w:t xml:space="preserve"> социальных групп и организаций</w:t>
            </w:r>
            <w:r w:rsidR="00FD518F" w:rsidRPr="00675A67">
              <w:rPr>
                <w:rFonts w:ascii="Times New Roman" w:hAnsi="Times New Roman" w:cs="Times New Roman"/>
              </w:rPr>
              <w:t xml:space="preserve"> в региональных и городских системах.</w:t>
            </w:r>
          </w:p>
          <w:p w14:paraId="0D56FDDA" w14:textId="791C4D4A" w:rsidR="00751095" w:rsidRPr="00675A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5A67">
              <w:rPr>
                <w:rFonts w:ascii="Times New Roman" w:hAnsi="Times New Roman" w:cs="Times New Roman"/>
              </w:rPr>
              <w:t>социологическим инструментарием изучения закономерностей, социальных связей и последствий функционирования и развития социальных групп и организаций в региональных и городских системах.</w:t>
            </w:r>
          </w:p>
        </w:tc>
      </w:tr>
    </w:tbl>
    <w:p w14:paraId="010B1EC2" w14:textId="77777777" w:rsidR="00E1429F" w:rsidRPr="00675A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75A6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75A6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75A6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75A6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75A6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(ак</w:t>
            </w:r>
            <w:r w:rsidR="00AE2B1A" w:rsidRPr="00675A67">
              <w:rPr>
                <w:rFonts w:ascii="Times New Roman" w:hAnsi="Times New Roman" w:cs="Times New Roman"/>
                <w:b/>
              </w:rPr>
              <w:t>адемические</w:t>
            </w:r>
            <w:r w:rsidRPr="00675A6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75A6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75A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75A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75A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75A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75A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75A6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75A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75A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75A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75A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75A6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75A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75A6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1. Городская система как  социальный субъект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Город как социальный конгломерат. Социальная структура города. Основные элементы социальной среды города.</w:t>
            </w:r>
            <w:r w:rsidRPr="00675A67">
              <w:rPr>
                <w:sz w:val="22"/>
                <w:szCs w:val="22"/>
                <w:lang w:bidi="ru-RU"/>
              </w:rPr>
              <w:br/>
              <w:t>Основные институты регионального и городского развития. Ресурсный потенциал региона и города как объект социологического анализа. Взаимосвязь города и региона. Социальные индикаторы состояния и развития региона и города</w:t>
            </w:r>
            <w:r w:rsidRPr="00675A67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67951E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01996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2. Региональная система как социальный субъект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26AD4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Регион как объект и субъект хозяйствования и управления. Региональная социально-экономическая система. Социальная структура региона.</w:t>
            </w:r>
            <w:r w:rsidRPr="00675A67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930F6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8476C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8F651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E5378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5CD3AF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C64C9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3. Социальные закономерности городского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34E95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Основные закономерности городского развития. Исторические предпосылки формирования социальных закономерностей развития  городской системы. Социологические концепции развития города (М.Вебер, Ф.Теннис, Р.Парк и др.). Агломерационный эффект. Урбанизация и сложные формы расселения.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A829E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1D518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8D08F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5EBCC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670796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18D48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4. Социальные закономерности регионального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5E8B0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­Влияние региональных различий на социальное развитие регионов. Взаимосвязь уровня социального развития региона и способов управления экономикой региона. Взаимосвязь социального развития региона с социальными ожиданиями и социальными практиками различных слоев населения. Теория пространственных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C6023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0DB08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FA436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B9171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6601C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7C531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5. Особенности социальных процессов регионального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4A916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Основные социальные процессы регионального развития: сущность, динамика, глубина и масштабы. Влияние экономических, политических, идеологических систем на социальные процессы городского развития. Социальные процессы как фактор экономического и демографического развития города.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7AB5A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56700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D3389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EBBA8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3CF017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02CF5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6. Особенности социальных процессов городского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9ACFD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Основные социальные процессы городского развития. Социальные процессы как фактор экономического и демографического развития города. Инновационные социальные процессы городского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E34AA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70D8F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022CF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41C57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3B5607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F4BAD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7. Социальные связи как элемент региональной и городской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70B01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Основные социальные связи регионального и городского развития: основные признаки формирования и функционирования, виды, уровни. Влияние экономических, политических, идеологических систем на социальные связи регионального и городского развития. Социальные связи как фактор экономического и социокультурного развития региональных и городских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E196E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2524D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C166F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57E96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1EB3D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2E166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8. Роль статусных групп в обеспечении регионального и городского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DEA62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Основные статусные группы обеспечения регионального и городского развития. Характер активности статусных групп. Роль ведущих политических, хозяйственных, идеологических структур в обеспечении условий регионального и городского развития. Социальные последствия активности региональных и городских статусных групп.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593D6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5313E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EC95A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F5385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13190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04E23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9. Использование социологического исследования как инструмента мониторинга регионального и городского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28794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Социотехнология определения проблемной ситуации регионального и городского развития. Разработка программы социологического исследования актуальных проблем регионального и городского развития. Использование институтов общественного мнения как инструмент мониторинга ситуации регионального и городского развития. Роль социологических исследований в декларации и реализации программ регионального и городского развития.</w:t>
            </w:r>
            <w:r w:rsidRPr="00675A67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82423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F37CB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C41DC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769F7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75A67" w14:paraId="23DD8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301FA" w14:textId="77777777" w:rsidR="004475DA" w:rsidRPr="00675A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Тема 10. Влияние сквозных технологий на региональное и городское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FB06E" w14:textId="77777777" w:rsidR="004475DA" w:rsidRPr="00675A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5A67">
              <w:rPr>
                <w:sz w:val="22"/>
                <w:szCs w:val="22"/>
                <w:lang w:bidi="ru-RU"/>
              </w:rPr>
              <w:t>Сущность и этапы формирования Индустрии 4.0. Сквозные технологии: робототехника и сенсорика, облачные технологии, беспроводная связь и др. Влияние сквозных технологий на городское и региональное развитие. Реализация концепции Умный город.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05948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DF985" w14:textId="77777777" w:rsidR="004475DA" w:rsidRPr="00675A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A3F68" w14:textId="77777777" w:rsidR="004475DA" w:rsidRPr="00675A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F3552" w14:textId="77777777" w:rsidR="004475DA" w:rsidRPr="00675A6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75A6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75A6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5A6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75A6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5A6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75A6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75A6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75A6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75A6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5A67">
              <w:rPr>
                <w:rFonts w:eastAsiaTheme="minorHAnsi"/>
                <w:b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75A6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5A6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75A6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75A6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75A67">
              <w:rPr>
                <w:rFonts w:eastAsiaTheme="minorHAnsi"/>
                <w:b/>
                <w:sz w:val="22"/>
                <w:szCs w:val="22"/>
                <w:lang w:eastAsia="en-US"/>
              </w:rPr>
              <w:t>82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675A67" w14:paraId="5F00FF08" w14:textId="77777777" w:rsidTr="00675A67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675A6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A6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675A6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A6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5A67" w14:paraId="1433EE91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75A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</w:rPr>
              <w:t>Социология города. Проектирование социальных изменений в городской среде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учебное пособие для вузов / под общей редакцией Г. Б. Кораблевой. — Москва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75A6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5A67">
              <w:rPr>
                <w:rFonts w:ascii="Times New Roman" w:hAnsi="Times New Roman" w:cs="Times New Roman"/>
              </w:rPr>
              <w:t>, 2025. — 115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https://www.urait.ru/bcode/515677</w:t>
              </w:r>
            </w:hyperlink>
          </w:p>
        </w:tc>
      </w:tr>
      <w:tr w:rsidR="00262CF0" w:rsidRPr="00F07DEE" w14:paraId="77F2341E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3D1138B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5A67">
              <w:rPr>
                <w:rFonts w:ascii="Times New Roman" w:hAnsi="Times New Roman" w:cs="Times New Roman"/>
              </w:rPr>
              <w:t>Глобальные вызовы и региональное развитие в зеркале социологических измерений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материалы </w:t>
            </w:r>
            <w:r w:rsidRPr="00675A67">
              <w:rPr>
                <w:rFonts w:ascii="Times New Roman" w:hAnsi="Times New Roman" w:cs="Times New Roman"/>
                <w:lang w:val="en-US"/>
              </w:rPr>
              <w:t>V</w:t>
            </w:r>
            <w:r w:rsidRPr="00675A67">
              <w:rPr>
                <w:rFonts w:ascii="Times New Roman" w:hAnsi="Times New Roman" w:cs="Times New Roman"/>
              </w:rPr>
              <w:t xml:space="preserve"> международной научно-практической интернет-конференции (г. Вологда, 23-27 марта 2020 г.) : в 2 частях. </w:t>
            </w:r>
            <w:proofErr w:type="spellStart"/>
            <w:r w:rsidRPr="00675A67">
              <w:rPr>
                <w:rFonts w:ascii="Times New Roman" w:hAnsi="Times New Roman" w:cs="Times New Roman"/>
                <w:lang w:val="en-US"/>
              </w:rPr>
              <w:t>Часть</w:t>
            </w:r>
            <w:proofErr w:type="spellEnd"/>
            <w:r w:rsidRPr="00675A6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2 .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-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Вологда :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ФГБУН ВолНЦ РАН, 2020. - 347 с. - ISBN 978-5-93299-484-9. -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Текст :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6E7714C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https://znanium.com/catalog/product/1246767</w:t>
              </w:r>
            </w:hyperlink>
          </w:p>
        </w:tc>
      </w:tr>
      <w:tr w:rsidR="00262CF0" w:rsidRPr="00F07DEE" w14:paraId="62062B6C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1C655FE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5A67">
              <w:rPr>
                <w:rFonts w:ascii="Times New Roman" w:hAnsi="Times New Roman" w:cs="Times New Roman"/>
              </w:rPr>
              <w:t xml:space="preserve">Столицы и регионы в современной России. Мифы и реальность пятнадцать лет спустя  / М.К. Горшков.  </w:t>
            </w:r>
            <w:r w:rsidRPr="00675A6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М. :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Весь Мир, 2018. - 312 с. - ISBN 978-5-7777-0713-0. -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Текст :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электронный. -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0DDA4C0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https://znanium.com/catalog/product/1014189</w:t>
              </w:r>
            </w:hyperlink>
          </w:p>
        </w:tc>
      </w:tr>
      <w:tr w:rsidR="00262CF0" w:rsidRPr="00675A67" w14:paraId="4A910F73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1BCA7A0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</w:rPr>
              <w:t>Объединение регионов Российской Федерации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социологические данные, глубинные интервью, сравнительный анализ : монография / И. Ю. Окунев П. В. Осколков, М. И. </w:t>
            </w:r>
            <w:proofErr w:type="spellStart"/>
            <w:r w:rsidRPr="00675A67">
              <w:rPr>
                <w:rFonts w:ascii="Times New Roman" w:hAnsi="Times New Roman" w:cs="Times New Roman"/>
              </w:rPr>
              <w:t>Тисленко</w:t>
            </w:r>
            <w:proofErr w:type="spellEnd"/>
            <w:r w:rsidRPr="00675A67">
              <w:rPr>
                <w:rFonts w:ascii="Times New Roman" w:hAnsi="Times New Roman" w:cs="Times New Roman"/>
              </w:rPr>
              <w:t xml:space="preserve"> [и др.]. - Москва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Аспект Пресс, 2020. - 208 с. - </w:t>
            </w:r>
            <w:r w:rsidRPr="00675A67">
              <w:rPr>
                <w:rFonts w:ascii="Times New Roman" w:hAnsi="Times New Roman" w:cs="Times New Roman"/>
                <w:lang w:val="en-US"/>
              </w:rPr>
              <w:t>ISBN</w:t>
            </w:r>
            <w:r w:rsidRPr="00675A67">
              <w:rPr>
                <w:rFonts w:ascii="Times New Roman" w:hAnsi="Times New Roman" w:cs="Times New Roman"/>
              </w:rPr>
              <w:t xml:space="preserve"> 978-5-7567-1057-1.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D777359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https://znanium.com/catalog/product/1240848</w:t>
              </w:r>
            </w:hyperlink>
          </w:p>
        </w:tc>
      </w:tr>
      <w:tr w:rsidR="00262CF0" w:rsidRPr="00675A67" w14:paraId="01F5F129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A0A7AC1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75A67">
              <w:rPr>
                <w:rFonts w:ascii="Times New Roman" w:hAnsi="Times New Roman" w:cs="Times New Roman"/>
              </w:rPr>
              <w:t>Крекотнев</w:t>
            </w:r>
            <w:proofErr w:type="spellEnd"/>
            <w:r w:rsidRPr="00675A67">
              <w:rPr>
                <w:rFonts w:ascii="Times New Roman" w:hAnsi="Times New Roman" w:cs="Times New Roman"/>
              </w:rPr>
              <w:t xml:space="preserve">, С. Н. Государственная политика в отношении городов и регионов с </w:t>
            </w:r>
            <w:proofErr w:type="spellStart"/>
            <w:r w:rsidRPr="00675A67">
              <w:rPr>
                <w:rFonts w:ascii="Times New Roman" w:hAnsi="Times New Roman" w:cs="Times New Roman"/>
              </w:rPr>
              <w:t>моноспециализацией</w:t>
            </w:r>
            <w:proofErr w:type="spellEnd"/>
            <w:r w:rsidRPr="00675A67">
              <w:rPr>
                <w:rFonts w:ascii="Times New Roman" w:hAnsi="Times New Roman" w:cs="Times New Roman"/>
              </w:rPr>
              <w:t>: опыт и приоритеты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монография / С.Н. </w:t>
            </w:r>
            <w:proofErr w:type="spellStart"/>
            <w:r w:rsidRPr="00675A67">
              <w:rPr>
                <w:rFonts w:ascii="Times New Roman" w:hAnsi="Times New Roman" w:cs="Times New Roman"/>
              </w:rPr>
              <w:t>Крекотнев</w:t>
            </w:r>
            <w:proofErr w:type="spellEnd"/>
            <w:r w:rsidRPr="00675A6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ИНФРА-М, 2021. — 260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F141EFF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https://znanium.com/catalog/product/1098273</w:t>
              </w:r>
            </w:hyperlink>
          </w:p>
        </w:tc>
      </w:tr>
      <w:tr w:rsidR="00262CF0" w:rsidRPr="00F07DEE" w14:paraId="7CEE3496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31612C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5A67">
              <w:rPr>
                <w:rFonts w:ascii="Times New Roman" w:hAnsi="Times New Roman" w:cs="Times New Roman"/>
              </w:rPr>
              <w:t>Глобальные вызовы и региональное развитие в зеркале социологических измерений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материалы международной научно-практической интернет-конференции (г. Вологда, 23-27 марта 2020 г.) : в 2 частях. </w:t>
            </w:r>
            <w:proofErr w:type="spellStart"/>
            <w:r w:rsidRPr="00675A67">
              <w:rPr>
                <w:rFonts w:ascii="Times New Roman" w:hAnsi="Times New Roman" w:cs="Times New Roman"/>
                <w:lang w:val="en-US"/>
              </w:rPr>
              <w:t>Часть</w:t>
            </w:r>
            <w:proofErr w:type="spellEnd"/>
            <w:r w:rsidRPr="00675A67">
              <w:rPr>
                <w:rFonts w:ascii="Times New Roman" w:hAnsi="Times New Roman" w:cs="Times New Roman"/>
                <w:lang w:val="en-US"/>
              </w:rPr>
              <w:t xml:space="preserve"> 1. - </w:t>
            </w:r>
            <w:proofErr w:type="gramStart"/>
            <w:r w:rsidRPr="00675A67">
              <w:rPr>
                <w:rFonts w:ascii="Times New Roman" w:hAnsi="Times New Roman" w:cs="Times New Roman"/>
                <w:lang w:val="en-US"/>
              </w:rPr>
              <w:t>Вологда :</w:t>
            </w:r>
            <w:proofErr w:type="gramEnd"/>
            <w:r w:rsidRPr="00675A67">
              <w:rPr>
                <w:rFonts w:ascii="Times New Roman" w:hAnsi="Times New Roman" w:cs="Times New Roman"/>
                <w:lang w:val="en-US"/>
              </w:rPr>
              <w:t xml:space="preserve"> ФГБУН ВолНЦ РАН, 2020. - 350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869C66E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https://znanium.com/catalog/product/1246769</w:t>
              </w:r>
            </w:hyperlink>
          </w:p>
        </w:tc>
      </w:tr>
      <w:tr w:rsidR="00262CF0" w:rsidRPr="00675A67" w14:paraId="4C42FD50" w14:textId="77777777" w:rsidTr="00675A6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9645B65" w14:textId="77777777" w:rsidR="00262CF0" w:rsidRPr="00675A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5A67">
              <w:rPr>
                <w:rFonts w:ascii="Times New Roman" w:hAnsi="Times New Roman" w:cs="Times New Roman"/>
              </w:rPr>
              <w:t>Столбов, В. П. Социология городской среды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моно-графия / В.П. Столбов, П.Ю. Староста. — Москва</w:t>
            </w:r>
            <w:proofErr w:type="gramStart"/>
            <w:r w:rsidRPr="00675A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A67">
              <w:rPr>
                <w:rFonts w:ascii="Times New Roman" w:hAnsi="Times New Roman" w:cs="Times New Roman"/>
              </w:rPr>
              <w:t xml:space="preserve"> ИНФРА-М, 2019. — 174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A132A19" w14:textId="77777777" w:rsidR="00262CF0" w:rsidRPr="00675A67" w:rsidRDefault="00B13503" w:rsidP="00675A6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675A6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https://znanium.com/catalog/product/1010796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C47BA" w14:textId="77777777" w:rsidTr="007B550D">
        <w:tc>
          <w:tcPr>
            <w:tcW w:w="9345" w:type="dxa"/>
          </w:tcPr>
          <w:p w14:paraId="40FCC6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78C425" w14:textId="77777777" w:rsidTr="007B550D">
        <w:tc>
          <w:tcPr>
            <w:tcW w:w="9345" w:type="dxa"/>
          </w:tcPr>
          <w:p w14:paraId="556883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D735FF" w14:textId="77777777" w:rsidTr="007B550D">
        <w:tc>
          <w:tcPr>
            <w:tcW w:w="9345" w:type="dxa"/>
          </w:tcPr>
          <w:p w14:paraId="250996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88F1F9" w14:textId="77777777" w:rsidTr="007B550D">
        <w:tc>
          <w:tcPr>
            <w:tcW w:w="9345" w:type="dxa"/>
          </w:tcPr>
          <w:p w14:paraId="0A3F82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135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34" w:type="dxa"/>
        <w:tblInd w:w="-147" w:type="dxa"/>
        <w:tblLook w:val="04A0" w:firstRow="1" w:lastRow="0" w:firstColumn="1" w:lastColumn="0" w:noHBand="0" w:noVBand="1"/>
      </w:tblPr>
      <w:tblGrid>
        <w:gridCol w:w="7372"/>
        <w:gridCol w:w="2262"/>
      </w:tblGrid>
      <w:tr w:rsidR="002C735C" w:rsidRPr="007E6725" w14:paraId="53424330" w14:textId="77777777" w:rsidTr="00675A67">
        <w:tc>
          <w:tcPr>
            <w:tcW w:w="7372" w:type="dxa"/>
            <w:shd w:val="clear" w:color="auto" w:fill="auto"/>
          </w:tcPr>
          <w:p w14:paraId="2986F8BC" w14:textId="77777777" w:rsidR="002C735C" w:rsidRPr="00675A67" w:rsidRDefault="002C735C" w:rsidP="00675A6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75A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5A67" w:rsidRDefault="002C735C" w:rsidP="00675A6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75A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675A67">
        <w:tc>
          <w:tcPr>
            <w:tcW w:w="7372" w:type="dxa"/>
            <w:shd w:val="clear" w:color="auto" w:fill="auto"/>
          </w:tcPr>
          <w:p w14:paraId="30187323" w14:textId="06CE38DC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</w:rPr>
              <w:t xml:space="preserve">Специализированная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675A67">
              <w:rPr>
                <w:sz w:val="22"/>
                <w:szCs w:val="22"/>
                <w:lang w:val="en-US"/>
              </w:rPr>
              <w:t>Gigabyte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H</w:t>
            </w:r>
            <w:r w:rsidRPr="00675A67">
              <w:rPr>
                <w:sz w:val="22"/>
                <w:szCs w:val="22"/>
              </w:rPr>
              <w:t>77</w:t>
            </w:r>
            <w:r w:rsidRPr="00675A67">
              <w:rPr>
                <w:sz w:val="22"/>
                <w:szCs w:val="22"/>
                <w:lang w:val="en-US"/>
              </w:rPr>
              <w:t>M</w:t>
            </w:r>
            <w:r w:rsidRPr="00675A67">
              <w:rPr>
                <w:sz w:val="22"/>
                <w:szCs w:val="22"/>
              </w:rPr>
              <w:t>-</w:t>
            </w:r>
            <w:r w:rsidRPr="00675A67">
              <w:rPr>
                <w:sz w:val="22"/>
                <w:szCs w:val="22"/>
                <w:lang w:val="en-US"/>
              </w:rPr>
              <w:t>D</w:t>
            </w:r>
            <w:r w:rsidRPr="00675A67">
              <w:rPr>
                <w:sz w:val="22"/>
                <w:szCs w:val="22"/>
              </w:rPr>
              <w:t>3</w:t>
            </w:r>
            <w:r w:rsidRPr="00675A67">
              <w:rPr>
                <w:sz w:val="22"/>
                <w:szCs w:val="22"/>
                <w:lang w:val="en-US"/>
              </w:rPr>
              <w:t>H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Intel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Core</w:t>
            </w:r>
            <w:r w:rsidRPr="00675A67">
              <w:rPr>
                <w:sz w:val="22"/>
                <w:szCs w:val="22"/>
              </w:rPr>
              <w:t xml:space="preserve">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5A67">
              <w:rPr>
                <w:sz w:val="22"/>
                <w:szCs w:val="22"/>
              </w:rPr>
              <w:t>5-3570 3.4</w:t>
            </w:r>
            <w:r w:rsidRPr="00675A67">
              <w:rPr>
                <w:sz w:val="22"/>
                <w:szCs w:val="22"/>
                <w:lang w:val="en-US"/>
              </w:rPr>
              <w:t>GHz</w:t>
            </w:r>
            <w:r w:rsidRPr="00675A67">
              <w:rPr>
                <w:sz w:val="22"/>
                <w:szCs w:val="22"/>
              </w:rPr>
              <w:t>/ 4</w:t>
            </w:r>
            <w:r w:rsidRPr="00675A67">
              <w:rPr>
                <w:sz w:val="22"/>
                <w:szCs w:val="22"/>
                <w:lang w:val="en-US"/>
              </w:rPr>
              <w:t>Gb</w:t>
            </w:r>
            <w:r w:rsidRPr="00675A67">
              <w:rPr>
                <w:sz w:val="22"/>
                <w:szCs w:val="22"/>
              </w:rPr>
              <w:t xml:space="preserve"> /500</w:t>
            </w:r>
            <w:r w:rsidRPr="00675A67">
              <w:rPr>
                <w:sz w:val="22"/>
                <w:szCs w:val="22"/>
                <w:lang w:val="en-US"/>
              </w:rPr>
              <w:t>Gb</w:t>
            </w:r>
            <w:r w:rsidRPr="00675A67">
              <w:rPr>
                <w:sz w:val="22"/>
                <w:szCs w:val="22"/>
              </w:rPr>
              <w:t>/</w:t>
            </w:r>
            <w:r w:rsidRPr="00675A67">
              <w:rPr>
                <w:sz w:val="22"/>
                <w:szCs w:val="22"/>
                <w:lang w:val="en-US"/>
              </w:rPr>
              <w:t>LG</w:t>
            </w:r>
            <w:r w:rsidRPr="00675A67">
              <w:rPr>
                <w:sz w:val="22"/>
                <w:szCs w:val="22"/>
              </w:rPr>
              <w:t xml:space="preserve"> 942 </w:t>
            </w:r>
            <w:r w:rsidRPr="00675A67">
              <w:rPr>
                <w:sz w:val="22"/>
                <w:szCs w:val="22"/>
                <w:lang w:val="en-US"/>
              </w:rPr>
              <w:t>SE</w:t>
            </w:r>
            <w:r w:rsidRPr="00675A67">
              <w:rPr>
                <w:sz w:val="22"/>
                <w:szCs w:val="22"/>
              </w:rPr>
              <w:t xml:space="preserve"> - 1 шт., Мультимедийный проектор </w:t>
            </w:r>
            <w:r w:rsidRPr="00675A67">
              <w:rPr>
                <w:sz w:val="22"/>
                <w:szCs w:val="22"/>
                <w:lang w:val="en-US"/>
              </w:rPr>
              <w:t>NEC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ME</w:t>
            </w:r>
            <w:r w:rsidRPr="00675A67">
              <w:rPr>
                <w:sz w:val="22"/>
                <w:szCs w:val="22"/>
              </w:rPr>
              <w:t>401</w:t>
            </w:r>
            <w:r w:rsidRPr="00675A67">
              <w:rPr>
                <w:sz w:val="22"/>
                <w:szCs w:val="22"/>
                <w:lang w:val="en-US"/>
              </w:rPr>
              <w:t>X</w:t>
            </w:r>
            <w:r w:rsidRPr="00675A67">
              <w:rPr>
                <w:sz w:val="22"/>
                <w:szCs w:val="22"/>
              </w:rPr>
              <w:t xml:space="preserve"> - 1 шт.,  Акустическая система </w:t>
            </w:r>
            <w:r w:rsidRPr="00675A67">
              <w:rPr>
                <w:sz w:val="22"/>
                <w:szCs w:val="22"/>
                <w:lang w:val="en-US"/>
              </w:rPr>
              <w:t>Hi</w:t>
            </w:r>
            <w:r w:rsidRPr="00675A67">
              <w:rPr>
                <w:sz w:val="22"/>
                <w:szCs w:val="22"/>
              </w:rPr>
              <w:t>-</w:t>
            </w:r>
            <w:r w:rsidRPr="00675A67">
              <w:rPr>
                <w:sz w:val="22"/>
                <w:szCs w:val="22"/>
                <w:lang w:val="en-US"/>
              </w:rPr>
              <w:t>Fi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PRO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MASK</w:t>
            </w:r>
            <w:r w:rsidRPr="00675A67">
              <w:rPr>
                <w:sz w:val="22"/>
                <w:szCs w:val="22"/>
              </w:rPr>
              <w:t>6</w:t>
            </w:r>
            <w:r w:rsidRPr="00675A67">
              <w:rPr>
                <w:sz w:val="22"/>
                <w:szCs w:val="22"/>
                <w:lang w:val="en-US"/>
              </w:rPr>
              <w:t>T</w:t>
            </w:r>
            <w:r w:rsidRPr="00675A67">
              <w:rPr>
                <w:sz w:val="22"/>
                <w:szCs w:val="22"/>
              </w:rPr>
              <w:t>-</w:t>
            </w:r>
            <w:r w:rsidRPr="00675A67">
              <w:rPr>
                <w:sz w:val="22"/>
                <w:szCs w:val="22"/>
                <w:lang w:val="en-US"/>
              </w:rPr>
              <w:t>W</w:t>
            </w:r>
            <w:r w:rsidRPr="00675A67">
              <w:rPr>
                <w:sz w:val="22"/>
                <w:szCs w:val="22"/>
              </w:rPr>
              <w:t xml:space="preserve"> - 2 шт., Экран  с электроприводом </w:t>
            </w:r>
            <w:r w:rsidRPr="00675A67">
              <w:rPr>
                <w:sz w:val="22"/>
                <w:szCs w:val="22"/>
                <w:lang w:val="en-US"/>
              </w:rPr>
              <w:t>Draper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Baronet</w:t>
            </w:r>
            <w:r w:rsidRPr="00675A67">
              <w:rPr>
                <w:sz w:val="22"/>
                <w:szCs w:val="22"/>
              </w:rPr>
              <w:t xml:space="preserve"> 153х200 см213/84 - 1 шт., Микшер усилитель 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TA</w:t>
            </w:r>
            <w:r w:rsidRPr="00675A67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5A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0C3CA4D" w14:textId="77777777" w:rsidTr="00675A67">
        <w:tc>
          <w:tcPr>
            <w:tcW w:w="7372" w:type="dxa"/>
            <w:shd w:val="clear" w:color="auto" w:fill="auto"/>
          </w:tcPr>
          <w:p w14:paraId="3DB7A397" w14:textId="64C58FAA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75A67">
              <w:rPr>
                <w:sz w:val="22"/>
                <w:szCs w:val="22"/>
              </w:rPr>
              <w:t>мКомпьютер</w:t>
            </w:r>
            <w:proofErr w:type="spellEnd"/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Intel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I</w:t>
            </w:r>
            <w:r w:rsidRPr="00675A67">
              <w:rPr>
                <w:sz w:val="22"/>
                <w:szCs w:val="22"/>
              </w:rPr>
              <w:t>5-7400/8/1</w:t>
            </w:r>
            <w:r w:rsidRPr="00675A67">
              <w:rPr>
                <w:sz w:val="22"/>
                <w:szCs w:val="22"/>
                <w:lang w:val="en-US"/>
              </w:rPr>
              <w:t>Tb</w:t>
            </w:r>
            <w:r w:rsidRPr="00675A67">
              <w:rPr>
                <w:sz w:val="22"/>
                <w:szCs w:val="22"/>
              </w:rPr>
              <w:t xml:space="preserve">/ </w:t>
            </w:r>
            <w:r w:rsidRPr="00675A67">
              <w:rPr>
                <w:sz w:val="22"/>
                <w:szCs w:val="22"/>
                <w:lang w:val="en-US"/>
              </w:rPr>
              <w:t>DELL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S</w:t>
            </w:r>
            <w:r w:rsidRPr="00675A67">
              <w:rPr>
                <w:sz w:val="22"/>
                <w:szCs w:val="22"/>
              </w:rPr>
              <w:t>2218</w:t>
            </w:r>
            <w:r w:rsidRPr="00675A67">
              <w:rPr>
                <w:sz w:val="22"/>
                <w:szCs w:val="22"/>
                <w:lang w:val="en-US"/>
              </w:rPr>
              <w:t>H</w:t>
            </w:r>
            <w:r w:rsidRPr="00675A67">
              <w:rPr>
                <w:sz w:val="22"/>
                <w:szCs w:val="22"/>
              </w:rPr>
              <w:t xml:space="preserve"> - 20 шт.,</w:t>
            </w:r>
            <w:proofErr w:type="gramStart"/>
            <w:r w:rsidRPr="00675A67">
              <w:rPr>
                <w:sz w:val="22"/>
                <w:szCs w:val="22"/>
              </w:rPr>
              <w:t xml:space="preserve"> ,</w:t>
            </w:r>
            <w:proofErr w:type="gramEnd"/>
            <w:r w:rsidRPr="00675A67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5A67">
              <w:rPr>
                <w:sz w:val="22"/>
                <w:szCs w:val="22"/>
              </w:rPr>
              <w:t xml:space="preserve">5-7400 3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75A67">
              <w:rPr>
                <w:sz w:val="22"/>
                <w:szCs w:val="22"/>
              </w:rPr>
              <w:t>/8</w:t>
            </w:r>
            <w:r w:rsidRPr="00675A67">
              <w:rPr>
                <w:sz w:val="22"/>
                <w:szCs w:val="22"/>
                <w:lang w:val="en-US"/>
              </w:rPr>
              <w:t>Gb</w:t>
            </w:r>
            <w:r w:rsidRPr="00675A67">
              <w:rPr>
                <w:sz w:val="22"/>
                <w:szCs w:val="22"/>
              </w:rPr>
              <w:t>/1</w:t>
            </w:r>
            <w:r w:rsidRPr="00675A67">
              <w:rPr>
                <w:sz w:val="22"/>
                <w:szCs w:val="22"/>
                <w:lang w:val="en-US"/>
              </w:rPr>
              <w:t>Tb</w:t>
            </w:r>
            <w:r w:rsidRPr="00675A67">
              <w:rPr>
                <w:sz w:val="22"/>
                <w:szCs w:val="22"/>
              </w:rPr>
              <w:t>/</w:t>
            </w:r>
            <w:r w:rsidRPr="00675A67">
              <w:rPr>
                <w:sz w:val="22"/>
                <w:szCs w:val="22"/>
                <w:lang w:val="en-US"/>
              </w:rPr>
              <w:t>Dell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e</w:t>
            </w:r>
            <w:r w:rsidRPr="00675A67">
              <w:rPr>
                <w:sz w:val="22"/>
                <w:szCs w:val="22"/>
              </w:rPr>
              <w:t>2318</w:t>
            </w:r>
            <w:r w:rsidRPr="00675A67">
              <w:rPr>
                <w:sz w:val="22"/>
                <w:szCs w:val="22"/>
                <w:lang w:val="en-US"/>
              </w:rPr>
              <w:t>h</w:t>
            </w:r>
            <w:r w:rsidRPr="00675A67">
              <w:rPr>
                <w:sz w:val="22"/>
                <w:szCs w:val="22"/>
              </w:rPr>
              <w:t xml:space="preserve"> - 1 шт., Мультимедийный проектор </w:t>
            </w:r>
            <w:r w:rsidRPr="00675A67">
              <w:rPr>
                <w:sz w:val="22"/>
                <w:szCs w:val="22"/>
                <w:lang w:val="en-US"/>
              </w:rPr>
              <w:t>NEC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ME</w:t>
            </w:r>
            <w:r w:rsidRPr="00675A67">
              <w:rPr>
                <w:sz w:val="22"/>
                <w:szCs w:val="22"/>
              </w:rPr>
              <w:t>401</w:t>
            </w:r>
            <w:r w:rsidRPr="00675A67">
              <w:rPr>
                <w:sz w:val="22"/>
                <w:szCs w:val="22"/>
                <w:lang w:val="en-US"/>
              </w:rPr>
              <w:t>X</w:t>
            </w:r>
            <w:r w:rsidRPr="00675A67">
              <w:rPr>
                <w:sz w:val="22"/>
                <w:szCs w:val="22"/>
              </w:rPr>
              <w:t xml:space="preserve"> - 1 шт., Микшер-усилитель </w:t>
            </w:r>
            <w:r w:rsidRPr="00675A67">
              <w:rPr>
                <w:sz w:val="22"/>
                <w:szCs w:val="22"/>
                <w:lang w:val="en-US"/>
              </w:rPr>
              <w:t>JDM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mobile</w:t>
            </w:r>
            <w:r w:rsidRPr="00675A67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75A67">
              <w:rPr>
                <w:sz w:val="22"/>
                <w:szCs w:val="22"/>
                <w:lang w:val="en-US"/>
              </w:rPr>
              <w:t>Matte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White</w:t>
            </w:r>
            <w:r w:rsidRPr="00675A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BB24B" w14:textId="77777777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5A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BA5B9F8" w14:textId="77777777" w:rsidTr="00675A67">
        <w:tc>
          <w:tcPr>
            <w:tcW w:w="7372" w:type="dxa"/>
            <w:shd w:val="clear" w:color="auto" w:fill="auto"/>
          </w:tcPr>
          <w:p w14:paraId="5234CAC2" w14:textId="3A6259E2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675A67">
              <w:rPr>
                <w:sz w:val="22"/>
                <w:szCs w:val="22"/>
                <w:lang w:val="en-US"/>
              </w:rPr>
              <w:t>Acer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Aspire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Z</w:t>
            </w:r>
            <w:r w:rsidRPr="00675A67">
              <w:rPr>
                <w:sz w:val="22"/>
                <w:szCs w:val="22"/>
              </w:rPr>
              <w:t xml:space="preserve">1811 в </w:t>
            </w:r>
            <w:proofErr w:type="spellStart"/>
            <w:r w:rsidRPr="00675A67">
              <w:rPr>
                <w:sz w:val="22"/>
                <w:szCs w:val="22"/>
              </w:rPr>
              <w:t>компл</w:t>
            </w:r>
            <w:proofErr w:type="spellEnd"/>
            <w:r w:rsidRPr="00675A67">
              <w:rPr>
                <w:sz w:val="22"/>
                <w:szCs w:val="22"/>
              </w:rPr>
              <w:t xml:space="preserve">.: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5A67">
              <w:rPr>
                <w:sz w:val="22"/>
                <w:szCs w:val="22"/>
              </w:rPr>
              <w:t>5 2400</w:t>
            </w:r>
            <w:r w:rsidRPr="00675A67">
              <w:rPr>
                <w:sz w:val="22"/>
                <w:szCs w:val="22"/>
                <w:lang w:val="en-US"/>
              </w:rPr>
              <w:t>s</w:t>
            </w:r>
            <w:r w:rsidRPr="00675A67">
              <w:rPr>
                <w:sz w:val="22"/>
                <w:szCs w:val="22"/>
              </w:rPr>
              <w:t>/4</w:t>
            </w:r>
            <w:r w:rsidRPr="00675A67">
              <w:rPr>
                <w:sz w:val="22"/>
                <w:szCs w:val="22"/>
                <w:lang w:val="en-US"/>
              </w:rPr>
              <w:t>Gb</w:t>
            </w:r>
            <w:r w:rsidRPr="00675A67">
              <w:rPr>
                <w:sz w:val="22"/>
                <w:szCs w:val="22"/>
              </w:rPr>
              <w:t>/1</w:t>
            </w:r>
            <w:r w:rsidRPr="00675A67">
              <w:rPr>
                <w:sz w:val="22"/>
                <w:szCs w:val="22"/>
                <w:lang w:val="en-US"/>
              </w:rPr>
              <w:t>T</w:t>
            </w:r>
            <w:r w:rsidRPr="00675A67">
              <w:rPr>
                <w:sz w:val="22"/>
                <w:szCs w:val="22"/>
              </w:rPr>
              <w:t>б/ - 1 шт., Микшер-усилитель (</w:t>
            </w:r>
            <w:r w:rsidRPr="00675A67">
              <w:rPr>
                <w:sz w:val="22"/>
                <w:szCs w:val="22"/>
                <w:lang w:val="en-US"/>
              </w:rPr>
              <w:t>JPA</w:t>
            </w:r>
            <w:r w:rsidRPr="00675A67">
              <w:rPr>
                <w:sz w:val="22"/>
                <w:szCs w:val="22"/>
              </w:rPr>
              <w:t>-1240</w:t>
            </w:r>
            <w:r w:rsidRPr="00675A67">
              <w:rPr>
                <w:sz w:val="22"/>
                <w:szCs w:val="22"/>
                <w:lang w:val="en-US"/>
              </w:rPr>
              <w:t>A</w:t>
            </w:r>
            <w:r w:rsidRPr="00675A67">
              <w:rPr>
                <w:sz w:val="22"/>
                <w:szCs w:val="22"/>
              </w:rPr>
              <w:t xml:space="preserve">) 240 Вт/100 В - 1 шт., Проектор </w:t>
            </w:r>
            <w:r w:rsidRPr="00675A67">
              <w:rPr>
                <w:sz w:val="22"/>
                <w:szCs w:val="22"/>
                <w:lang w:val="en-US"/>
              </w:rPr>
              <w:t>NEC</w:t>
            </w:r>
            <w:r w:rsidRPr="00675A67">
              <w:rPr>
                <w:sz w:val="22"/>
                <w:szCs w:val="22"/>
              </w:rPr>
              <w:t xml:space="preserve"> М350 Х в </w:t>
            </w:r>
            <w:proofErr w:type="spellStart"/>
            <w:r w:rsidRPr="00675A67">
              <w:rPr>
                <w:sz w:val="22"/>
                <w:szCs w:val="22"/>
              </w:rPr>
              <w:t>компл</w:t>
            </w:r>
            <w:proofErr w:type="spellEnd"/>
            <w:r w:rsidRPr="00675A67">
              <w:rPr>
                <w:sz w:val="22"/>
                <w:szCs w:val="22"/>
              </w:rPr>
              <w:t>. (штанга+ универс</w:t>
            </w:r>
            <w:proofErr w:type="gramStart"/>
            <w:r w:rsidRPr="00675A67">
              <w:rPr>
                <w:sz w:val="22"/>
                <w:szCs w:val="22"/>
              </w:rPr>
              <w:t>.</w:t>
            </w:r>
            <w:proofErr w:type="spellStart"/>
            <w:r w:rsidRPr="00675A67">
              <w:rPr>
                <w:sz w:val="22"/>
                <w:szCs w:val="22"/>
              </w:rPr>
              <w:t>к</w:t>
            </w:r>
            <w:proofErr w:type="gramEnd"/>
            <w:r w:rsidRPr="00675A67">
              <w:rPr>
                <w:sz w:val="22"/>
                <w:szCs w:val="22"/>
              </w:rPr>
              <w:t>репл</w:t>
            </w:r>
            <w:proofErr w:type="spellEnd"/>
            <w:r w:rsidRPr="00675A67">
              <w:rPr>
                <w:sz w:val="22"/>
                <w:szCs w:val="22"/>
              </w:rPr>
              <w:t xml:space="preserve">.+кабель </w:t>
            </w:r>
            <w:r w:rsidRPr="00675A67">
              <w:rPr>
                <w:sz w:val="22"/>
                <w:szCs w:val="22"/>
                <w:lang w:val="en-US"/>
              </w:rPr>
              <w:t>Kramer</w:t>
            </w:r>
            <w:r w:rsidRPr="00675A67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675A67">
              <w:rPr>
                <w:sz w:val="22"/>
                <w:szCs w:val="22"/>
                <w:lang w:val="en-US"/>
              </w:rPr>
              <w:t>Matte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White</w:t>
            </w:r>
            <w:r w:rsidRPr="00675A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5345B3" w14:textId="77777777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5A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73ED623" w14:textId="77777777" w:rsidTr="00675A67">
        <w:tc>
          <w:tcPr>
            <w:tcW w:w="7372" w:type="dxa"/>
            <w:shd w:val="clear" w:color="auto" w:fill="auto"/>
          </w:tcPr>
          <w:p w14:paraId="4FDC460B" w14:textId="4B504B96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75A67">
              <w:rPr>
                <w:sz w:val="22"/>
                <w:szCs w:val="22"/>
              </w:rPr>
              <w:t>мМоноблок</w:t>
            </w:r>
            <w:proofErr w:type="spellEnd"/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Acer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Aspire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Z</w:t>
            </w:r>
            <w:r w:rsidRPr="00675A67">
              <w:rPr>
                <w:sz w:val="22"/>
                <w:szCs w:val="22"/>
              </w:rPr>
              <w:t xml:space="preserve">1811 в </w:t>
            </w:r>
            <w:proofErr w:type="spellStart"/>
            <w:r w:rsidRPr="00675A67">
              <w:rPr>
                <w:sz w:val="22"/>
                <w:szCs w:val="22"/>
              </w:rPr>
              <w:t>компл</w:t>
            </w:r>
            <w:proofErr w:type="spellEnd"/>
            <w:r w:rsidRPr="00675A67">
              <w:rPr>
                <w:sz w:val="22"/>
                <w:szCs w:val="22"/>
              </w:rPr>
              <w:t xml:space="preserve">.: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5A67">
              <w:rPr>
                <w:sz w:val="22"/>
                <w:szCs w:val="22"/>
              </w:rPr>
              <w:t>5 2400</w:t>
            </w:r>
            <w:r w:rsidRPr="00675A67">
              <w:rPr>
                <w:sz w:val="22"/>
                <w:szCs w:val="22"/>
                <w:lang w:val="en-US"/>
              </w:rPr>
              <w:t>s</w:t>
            </w:r>
            <w:r w:rsidRPr="00675A67">
              <w:rPr>
                <w:sz w:val="22"/>
                <w:szCs w:val="22"/>
              </w:rPr>
              <w:t>/4</w:t>
            </w:r>
            <w:r w:rsidRPr="00675A67">
              <w:rPr>
                <w:sz w:val="22"/>
                <w:szCs w:val="22"/>
                <w:lang w:val="en-US"/>
              </w:rPr>
              <w:t>Gb</w:t>
            </w:r>
            <w:r w:rsidRPr="00675A67">
              <w:rPr>
                <w:sz w:val="22"/>
                <w:szCs w:val="22"/>
              </w:rPr>
              <w:t>/1</w:t>
            </w:r>
            <w:r w:rsidRPr="00675A67">
              <w:rPr>
                <w:sz w:val="22"/>
                <w:szCs w:val="22"/>
                <w:lang w:val="en-US"/>
              </w:rPr>
              <w:t>T</w:t>
            </w:r>
            <w:r w:rsidRPr="00675A67">
              <w:rPr>
                <w:sz w:val="22"/>
                <w:szCs w:val="22"/>
              </w:rPr>
              <w:t xml:space="preserve">б - 16 шт.,  Проектор </w:t>
            </w:r>
            <w:r w:rsidRPr="00675A67">
              <w:rPr>
                <w:sz w:val="22"/>
                <w:szCs w:val="22"/>
                <w:lang w:val="en-US"/>
              </w:rPr>
              <w:t>NEC</w:t>
            </w:r>
            <w:r w:rsidRPr="00675A67">
              <w:rPr>
                <w:sz w:val="22"/>
                <w:szCs w:val="22"/>
              </w:rPr>
              <w:t xml:space="preserve"> М350 Х  - 1 шт., Ноутбук </w:t>
            </w:r>
            <w:r w:rsidRPr="00675A67">
              <w:rPr>
                <w:sz w:val="22"/>
                <w:szCs w:val="22"/>
                <w:lang w:val="en-US"/>
              </w:rPr>
              <w:t>Samsung</w:t>
            </w:r>
            <w:r w:rsidRPr="00675A67">
              <w:rPr>
                <w:sz w:val="22"/>
                <w:szCs w:val="22"/>
              </w:rPr>
              <w:t xml:space="preserve"> </w:t>
            </w:r>
            <w:r w:rsidRPr="00675A67">
              <w:rPr>
                <w:sz w:val="22"/>
                <w:szCs w:val="22"/>
                <w:lang w:val="en-US"/>
              </w:rPr>
              <w:t>NP</w:t>
            </w:r>
            <w:r w:rsidRPr="00675A67">
              <w:rPr>
                <w:sz w:val="22"/>
                <w:szCs w:val="22"/>
              </w:rPr>
              <w:t>-</w:t>
            </w:r>
            <w:r w:rsidRPr="00675A67">
              <w:rPr>
                <w:sz w:val="22"/>
                <w:szCs w:val="22"/>
                <w:lang w:val="en-US"/>
              </w:rPr>
              <w:t>R</w:t>
            </w:r>
            <w:r w:rsidRPr="00675A67">
              <w:rPr>
                <w:sz w:val="22"/>
                <w:szCs w:val="22"/>
              </w:rPr>
              <w:t>780-</w:t>
            </w:r>
            <w:r w:rsidRPr="00675A67">
              <w:rPr>
                <w:sz w:val="22"/>
                <w:szCs w:val="22"/>
                <w:lang w:val="en-US"/>
              </w:rPr>
              <w:t>JS</w:t>
            </w:r>
            <w:r w:rsidRPr="00675A67">
              <w:rPr>
                <w:sz w:val="22"/>
                <w:szCs w:val="22"/>
              </w:rPr>
              <w:t xml:space="preserve">04 </w:t>
            </w:r>
            <w:proofErr w:type="spellStart"/>
            <w:r w:rsidRPr="00675A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5A67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780403" w14:textId="77777777" w:rsidR="002C735C" w:rsidRPr="00675A67" w:rsidRDefault="00B43524" w:rsidP="00675A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5A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5A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Регион как объект и субъект хозяйствования и управления.</w:t>
            </w:r>
          </w:p>
        </w:tc>
      </w:tr>
      <w:tr w:rsidR="009E6058" w14:paraId="72A799A1" w14:textId="77777777" w:rsidTr="00F00293">
        <w:tc>
          <w:tcPr>
            <w:tcW w:w="562" w:type="dxa"/>
          </w:tcPr>
          <w:p w14:paraId="30A9B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F2CC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Региональная социально-экономическая система.</w:t>
            </w:r>
          </w:p>
        </w:tc>
      </w:tr>
      <w:tr w:rsidR="009E6058" w14:paraId="5F94F4F5" w14:textId="77777777" w:rsidTr="00F00293">
        <w:tc>
          <w:tcPr>
            <w:tcW w:w="562" w:type="dxa"/>
          </w:tcPr>
          <w:p w14:paraId="22BDA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F62F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структура региона.</w:t>
            </w:r>
          </w:p>
        </w:tc>
      </w:tr>
      <w:tr w:rsidR="009E6058" w14:paraId="080BFDB5" w14:textId="77777777" w:rsidTr="00F00293">
        <w:tc>
          <w:tcPr>
            <w:tcW w:w="562" w:type="dxa"/>
          </w:tcPr>
          <w:p w14:paraId="70865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A81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Город как социальный конгломерат.</w:t>
            </w:r>
          </w:p>
        </w:tc>
      </w:tr>
      <w:tr w:rsidR="009E6058" w14:paraId="6BA87B22" w14:textId="77777777" w:rsidTr="00F00293">
        <w:tc>
          <w:tcPr>
            <w:tcW w:w="562" w:type="dxa"/>
          </w:tcPr>
          <w:p w14:paraId="4F10B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62717C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Социальная структура города. Основные элементы социальной среды города.</w:t>
            </w:r>
          </w:p>
        </w:tc>
      </w:tr>
      <w:tr w:rsidR="009E6058" w14:paraId="305EDD02" w14:textId="77777777" w:rsidTr="00F00293">
        <w:tc>
          <w:tcPr>
            <w:tcW w:w="562" w:type="dxa"/>
          </w:tcPr>
          <w:p w14:paraId="3988C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314632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Основные институты регионального и городского развития.</w:t>
            </w:r>
          </w:p>
        </w:tc>
      </w:tr>
      <w:tr w:rsidR="009E6058" w14:paraId="060F0FDF" w14:textId="77777777" w:rsidTr="00F00293">
        <w:tc>
          <w:tcPr>
            <w:tcW w:w="562" w:type="dxa"/>
          </w:tcPr>
          <w:p w14:paraId="42515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9CBD18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Ресурсный потенциал региона и города как объект социологического анализа.</w:t>
            </w:r>
          </w:p>
        </w:tc>
      </w:tr>
      <w:tr w:rsidR="009E6058" w14:paraId="2A5C9DC3" w14:textId="77777777" w:rsidTr="00F00293">
        <w:tc>
          <w:tcPr>
            <w:tcW w:w="562" w:type="dxa"/>
          </w:tcPr>
          <w:p w14:paraId="0AE0A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D23C35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Социальные индикаторы состояния и развития региона и города.</w:t>
            </w:r>
          </w:p>
        </w:tc>
      </w:tr>
      <w:tr w:rsidR="009E6058" w14:paraId="4E56D11D" w14:textId="77777777" w:rsidTr="00F00293">
        <w:tc>
          <w:tcPr>
            <w:tcW w:w="562" w:type="dxa"/>
          </w:tcPr>
          <w:p w14:paraId="3E1D1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76B6FC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Основные закономерности регионального и городского развития.</w:t>
            </w:r>
          </w:p>
        </w:tc>
      </w:tr>
      <w:tr w:rsidR="009E6058" w14:paraId="6196813A" w14:textId="77777777" w:rsidTr="00F00293">
        <w:tc>
          <w:tcPr>
            <w:tcW w:w="562" w:type="dxa"/>
          </w:tcPr>
          <w:p w14:paraId="73A13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E998C5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Исторические предпосылки формирования социальных закономерностей развития региональной и городской системы.</w:t>
            </w:r>
          </w:p>
        </w:tc>
      </w:tr>
      <w:tr w:rsidR="009E6058" w14:paraId="3EE2B49D" w14:textId="77777777" w:rsidTr="00F00293">
        <w:tc>
          <w:tcPr>
            <w:tcW w:w="562" w:type="dxa"/>
          </w:tcPr>
          <w:p w14:paraId="65E86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6C5E5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Роль активных социальных субъектов (</w:t>
            </w:r>
            <w:proofErr w:type="spellStart"/>
            <w:r w:rsidRPr="00675A67">
              <w:rPr>
                <w:sz w:val="23"/>
                <w:szCs w:val="23"/>
              </w:rPr>
              <w:t>акторов</w:t>
            </w:r>
            <w:proofErr w:type="spellEnd"/>
            <w:r w:rsidRPr="00675A67">
              <w:rPr>
                <w:sz w:val="23"/>
                <w:szCs w:val="23"/>
              </w:rPr>
              <w:t>) в формировании социальных закономерностей развития региональной и городской системы</w:t>
            </w:r>
          </w:p>
        </w:tc>
      </w:tr>
      <w:tr w:rsidR="009E6058" w14:paraId="479623AF" w14:textId="77777777" w:rsidTr="00F00293">
        <w:tc>
          <w:tcPr>
            <w:tcW w:w="562" w:type="dxa"/>
          </w:tcPr>
          <w:p w14:paraId="1A37B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6923FA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Основные социальные процессы регионального и городского развития: сущность, динамика, глубина и масштабы.</w:t>
            </w:r>
          </w:p>
        </w:tc>
      </w:tr>
      <w:tr w:rsidR="009E6058" w14:paraId="7FDF95BB" w14:textId="77777777" w:rsidTr="00F00293">
        <w:tc>
          <w:tcPr>
            <w:tcW w:w="562" w:type="dxa"/>
          </w:tcPr>
          <w:p w14:paraId="65E3B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3E08AC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Влияние экономических, политических, идеологических систем на социальные процессы регионального и городского развития.</w:t>
            </w:r>
          </w:p>
        </w:tc>
      </w:tr>
      <w:tr w:rsidR="009E6058" w14:paraId="6360852B" w14:textId="77777777" w:rsidTr="00F00293">
        <w:tc>
          <w:tcPr>
            <w:tcW w:w="562" w:type="dxa"/>
          </w:tcPr>
          <w:p w14:paraId="3F8032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2AA74A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Социальные процессы как фактор экономического и демографического развития региона и города.</w:t>
            </w:r>
          </w:p>
        </w:tc>
      </w:tr>
      <w:tr w:rsidR="009E6058" w14:paraId="6579812E" w14:textId="77777777" w:rsidTr="00F00293">
        <w:tc>
          <w:tcPr>
            <w:tcW w:w="562" w:type="dxa"/>
          </w:tcPr>
          <w:p w14:paraId="08E1A0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E2E50A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Инновационные социальные процессы регионального и городского развития.</w:t>
            </w:r>
          </w:p>
        </w:tc>
      </w:tr>
      <w:tr w:rsidR="009E6058" w14:paraId="7A7F9ED1" w14:textId="77777777" w:rsidTr="00F00293">
        <w:tc>
          <w:tcPr>
            <w:tcW w:w="562" w:type="dxa"/>
          </w:tcPr>
          <w:p w14:paraId="015DA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A95071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Основные социальные связи регионального и городского развития: основные признаки формирования и функционирования, виды, уровни.</w:t>
            </w:r>
          </w:p>
        </w:tc>
      </w:tr>
      <w:tr w:rsidR="009E6058" w14:paraId="2FCB40C4" w14:textId="77777777" w:rsidTr="00F00293">
        <w:tc>
          <w:tcPr>
            <w:tcW w:w="562" w:type="dxa"/>
          </w:tcPr>
          <w:p w14:paraId="0CFCC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00BFCF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Влияние экономических, политических, идеологических систем на социальные связи регионального и городского развития.</w:t>
            </w:r>
          </w:p>
        </w:tc>
      </w:tr>
      <w:tr w:rsidR="009E6058" w14:paraId="3EEA0259" w14:textId="77777777" w:rsidTr="00F00293">
        <w:tc>
          <w:tcPr>
            <w:tcW w:w="562" w:type="dxa"/>
          </w:tcPr>
          <w:p w14:paraId="23806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F5C096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Социальные связи как фактор экономического и социокультурного развития региональных и городских систем.</w:t>
            </w:r>
          </w:p>
        </w:tc>
      </w:tr>
      <w:tr w:rsidR="009E6058" w14:paraId="1725D899" w14:textId="77777777" w:rsidTr="00F00293">
        <w:tc>
          <w:tcPr>
            <w:tcW w:w="562" w:type="dxa"/>
          </w:tcPr>
          <w:p w14:paraId="3268F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08FE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A67">
              <w:rPr>
                <w:sz w:val="23"/>
                <w:szCs w:val="23"/>
              </w:rPr>
              <w:t xml:space="preserve">Основные статусные группы, обеспечивающие развитие региона и города.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статусных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E8EF79" w14:textId="77777777" w:rsidTr="00F00293">
        <w:tc>
          <w:tcPr>
            <w:tcW w:w="562" w:type="dxa"/>
          </w:tcPr>
          <w:p w14:paraId="21F33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E67A27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Роль ведущих политических, хозяйственных, идеологических структур в обеспечении условий регионального и городского развития.</w:t>
            </w:r>
          </w:p>
        </w:tc>
      </w:tr>
      <w:tr w:rsidR="009E6058" w14:paraId="50D40815" w14:textId="77777777" w:rsidTr="00F00293">
        <w:tc>
          <w:tcPr>
            <w:tcW w:w="562" w:type="dxa"/>
          </w:tcPr>
          <w:p w14:paraId="2837F5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DED668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Социальные последствия активности региональных и городских статусных групп.</w:t>
            </w:r>
          </w:p>
        </w:tc>
      </w:tr>
      <w:tr w:rsidR="009E6058" w14:paraId="47AA621F" w14:textId="77777777" w:rsidTr="00F00293">
        <w:tc>
          <w:tcPr>
            <w:tcW w:w="562" w:type="dxa"/>
          </w:tcPr>
          <w:p w14:paraId="7146DF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EE867E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75A67">
              <w:rPr>
                <w:sz w:val="23"/>
                <w:szCs w:val="23"/>
              </w:rPr>
              <w:t>Социотехнология</w:t>
            </w:r>
            <w:proofErr w:type="spellEnd"/>
            <w:r w:rsidRPr="00675A67">
              <w:rPr>
                <w:sz w:val="23"/>
                <w:szCs w:val="23"/>
              </w:rPr>
              <w:t xml:space="preserve"> определения проблемной ситуации регионального и городского развития.</w:t>
            </w:r>
          </w:p>
        </w:tc>
      </w:tr>
      <w:tr w:rsidR="009E6058" w14:paraId="7D9B9F76" w14:textId="77777777" w:rsidTr="00F00293">
        <w:tc>
          <w:tcPr>
            <w:tcW w:w="562" w:type="dxa"/>
          </w:tcPr>
          <w:p w14:paraId="6E830A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3C0514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Разработка программы социологического исследования актуальных проблем регионального и городского развития.</w:t>
            </w:r>
          </w:p>
        </w:tc>
      </w:tr>
      <w:tr w:rsidR="009E6058" w14:paraId="0B092957" w14:textId="77777777" w:rsidTr="00F00293">
        <w:tc>
          <w:tcPr>
            <w:tcW w:w="562" w:type="dxa"/>
          </w:tcPr>
          <w:p w14:paraId="56417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7B94E9A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Использование институтов общественного мнения как инструмент мониторинга ситуации регионального и городского развития.</w:t>
            </w:r>
          </w:p>
        </w:tc>
      </w:tr>
      <w:tr w:rsidR="009E6058" w14:paraId="08C0FEF4" w14:textId="77777777" w:rsidTr="00F00293">
        <w:tc>
          <w:tcPr>
            <w:tcW w:w="562" w:type="dxa"/>
          </w:tcPr>
          <w:p w14:paraId="79839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052749" w14:textId="77777777" w:rsidR="009E6058" w:rsidRPr="00675A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Роль социологических исследований в декларации и реализации программ регионального и городского развития.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Анализ ресурсного потенциала региона и города (на примере конкретного региона/города)</w:t>
            </w:r>
          </w:p>
        </w:tc>
      </w:tr>
      <w:tr w:rsidR="00AD3A54" w14:paraId="729E006C" w14:textId="77777777" w:rsidTr="00F00293">
        <w:tc>
          <w:tcPr>
            <w:tcW w:w="562" w:type="dxa"/>
          </w:tcPr>
          <w:p w14:paraId="6F018B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53101D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Влияние экономических, политических, идеологических систем на социальные процессы и связи регионального и городского развития (на примере конкретного региона/города)</w:t>
            </w:r>
          </w:p>
        </w:tc>
      </w:tr>
      <w:tr w:rsidR="00AD3A54" w14:paraId="247E2235" w14:textId="77777777" w:rsidTr="00F00293">
        <w:tc>
          <w:tcPr>
            <w:tcW w:w="562" w:type="dxa"/>
          </w:tcPr>
          <w:p w14:paraId="328331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1E8917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Инновационные социальные процессы в развитии региона (на примере конкретного региона/города)</w:t>
            </w:r>
          </w:p>
        </w:tc>
      </w:tr>
      <w:tr w:rsidR="00AD3A54" w14:paraId="57809363" w14:textId="77777777" w:rsidTr="00F00293">
        <w:tc>
          <w:tcPr>
            <w:tcW w:w="562" w:type="dxa"/>
          </w:tcPr>
          <w:p w14:paraId="15F2FF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6459C0E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Анализ социальных индикаторов развития региона/ города (на примере конкретного региона/города)</w:t>
            </w:r>
          </w:p>
        </w:tc>
      </w:tr>
      <w:tr w:rsidR="00AD3A54" w14:paraId="25483F14" w14:textId="77777777" w:rsidTr="00F00293">
        <w:tc>
          <w:tcPr>
            <w:tcW w:w="562" w:type="dxa"/>
          </w:tcPr>
          <w:p w14:paraId="7AA30F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9D9ACB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Исследование общественного мнения в контексте мониторинга ситуации регионального и городского развития  (на примере конкретного региона/города)</w:t>
            </w:r>
          </w:p>
        </w:tc>
      </w:tr>
      <w:tr w:rsidR="00AD3A54" w14:paraId="1E74D5CF" w14:textId="77777777" w:rsidTr="00F00293">
        <w:tc>
          <w:tcPr>
            <w:tcW w:w="562" w:type="dxa"/>
          </w:tcPr>
          <w:p w14:paraId="5FA8BA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FD4CB6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Анализ демографических процессов в региональном/ городском развитии</w:t>
            </w:r>
          </w:p>
        </w:tc>
      </w:tr>
      <w:tr w:rsidR="00AD3A54" w14:paraId="7A136557" w14:textId="77777777" w:rsidTr="00F00293">
        <w:tc>
          <w:tcPr>
            <w:tcW w:w="562" w:type="dxa"/>
          </w:tcPr>
          <w:p w14:paraId="033B2B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EFB585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Исследование проблем эффективной занятости населения в контексте регионального/ городского развития</w:t>
            </w:r>
          </w:p>
        </w:tc>
      </w:tr>
      <w:tr w:rsidR="00AD3A54" w14:paraId="7DA444C3" w14:textId="77777777" w:rsidTr="00F00293">
        <w:tc>
          <w:tcPr>
            <w:tcW w:w="562" w:type="dxa"/>
          </w:tcPr>
          <w:p w14:paraId="5523A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3E85EA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Исследование процессов управления социальными резервами в региональном и городском развитии</w:t>
            </w:r>
          </w:p>
        </w:tc>
      </w:tr>
      <w:tr w:rsidR="00AD3A54" w14:paraId="217B16D7" w14:textId="77777777" w:rsidTr="00F00293">
        <w:tc>
          <w:tcPr>
            <w:tcW w:w="562" w:type="dxa"/>
          </w:tcPr>
          <w:p w14:paraId="21EED6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98F851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Процессы управления образованием в региональном и городском развитии</w:t>
            </w:r>
          </w:p>
        </w:tc>
      </w:tr>
      <w:tr w:rsidR="00AD3A54" w14:paraId="22805A30" w14:textId="77777777" w:rsidTr="00F00293">
        <w:tc>
          <w:tcPr>
            <w:tcW w:w="562" w:type="dxa"/>
          </w:tcPr>
          <w:p w14:paraId="0A2800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AE22F8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Управление формированием управленческого потенциала регионального развития региона</w:t>
            </w:r>
          </w:p>
        </w:tc>
      </w:tr>
      <w:tr w:rsidR="00AD3A54" w14:paraId="47271F21" w14:textId="77777777" w:rsidTr="00F00293">
        <w:tc>
          <w:tcPr>
            <w:tcW w:w="562" w:type="dxa"/>
          </w:tcPr>
          <w:p w14:paraId="3110B1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8811FE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Стратегическое планирование социального развития регионов и городов</w:t>
            </w:r>
          </w:p>
        </w:tc>
      </w:tr>
      <w:tr w:rsidR="00AD3A54" w14:paraId="0DCBDCDE" w14:textId="77777777" w:rsidTr="00F00293">
        <w:tc>
          <w:tcPr>
            <w:tcW w:w="562" w:type="dxa"/>
          </w:tcPr>
          <w:p w14:paraId="42E217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A75DF1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Факторы и тенденции развития социального пространства крупнейших регионов</w:t>
            </w:r>
          </w:p>
        </w:tc>
      </w:tr>
      <w:tr w:rsidR="00AD3A54" w14:paraId="5F6F947E" w14:textId="77777777" w:rsidTr="00F00293">
        <w:tc>
          <w:tcPr>
            <w:tcW w:w="562" w:type="dxa"/>
          </w:tcPr>
          <w:p w14:paraId="60E4DC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FC7D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Социально-экономическая устойчивость региона</w:t>
            </w:r>
          </w:p>
        </w:tc>
      </w:tr>
      <w:tr w:rsidR="00AD3A54" w14:paraId="30318F9D" w14:textId="77777777" w:rsidTr="00F00293">
        <w:tc>
          <w:tcPr>
            <w:tcW w:w="562" w:type="dxa"/>
          </w:tcPr>
          <w:p w14:paraId="56A09C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AAA966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Интеграция и дезинтеграция в социальном пространстве российских регионов</w:t>
            </w:r>
          </w:p>
        </w:tc>
      </w:tr>
      <w:tr w:rsidR="00AD3A54" w14:paraId="0AC30FF6" w14:textId="77777777" w:rsidTr="00F00293">
        <w:tc>
          <w:tcPr>
            <w:tcW w:w="562" w:type="dxa"/>
          </w:tcPr>
          <w:p w14:paraId="785F40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3BEB69" w14:textId="77777777" w:rsidR="00AD3A54" w:rsidRPr="00675A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A67">
              <w:rPr>
                <w:sz w:val="23"/>
                <w:szCs w:val="23"/>
              </w:rPr>
              <w:t>Напряжения социального пространства в региональном и городском развитии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5A67" w14:paraId="5A1C9382" w14:textId="77777777" w:rsidTr="00801458">
        <w:tc>
          <w:tcPr>
            <w:tcW w:w="2336" w:type="dxa"/>
          </w:tcPr>
          <w:p w14:paraId="4C518DAB" w14:textId="77777777" w:rsidR="005D65A5" w:rsidRPr="00675A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5A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5A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5A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5A67" w14:paraId="07658034" w14:textId="77777777" w:rsidTr="00801458">
        <w:tc>
          <w:tcPr>
            <w:tcW w:w="2336" w:type="dxa"/>
          </w:tcPr>
          <w:p w14:paraId="1553D698" w14:textId="78F29BFB" w:rsidR="005D65A5" w:rsidRPr="00675A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75A67" w14:paraId="320873A4" w14:textId="77777777" w:rsidTr="00801458">
        <w:tc>
          <w:tcPr>
            <w:tcW w:w="2336" w:type="dxa"/>
          </w:tcPr>
          <w:p w14:paraId="78480ABC" w14:textId="77777777" w:rsidR="005D65A5" w:rsidRPr="00675A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D0BB3D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AC178F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10A14A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75A67" w14:paraId="514BB99F" w14:textId="77777777" w:rsidTr="00801458">
        <w:tc>
          <w:tcPr>
            <w:tcW w:w="2336" w:type="dxa"/>
          </w:tcPr>
          <w:p w14:paraId="094939D1" w14:textId="77777777" w:rsidR="005D65A5" w:rsidRPr="00675A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3BB53B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A47C03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36684A" w14:textId="77777777" w:rsidR="005D65A5" w:rsidRPr="00675A67" w:rsidRDefault="007478E0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0A3DF9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5A67" w14:paraId="2F3D864B" w14:textId="77777777" w:rsidTr="00675A67">
        <w:tc>
          <w:tcPr>
            <w:tcW w:w="562" w:type="dxa"/>
          </w:tcPr>
          <w:p w14:paraId="75882B6C" w14:textId="77777777" w:rsidR="00675A67" w:rsidRDefault="00675A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F6D45C" w14:textId="77777777" w:rsidR="00675A67" w:rsidRDefault="00675A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5A67" w14:paraId="0267C479" w14:textId="77777777" w:rsidTr="00801458">
        <w:tc>
          <w:tcPr>
            <w:tcW w:w="2500" w:type="pct"/>
          </w:tcPr>
          <w:p w14:paraId="37F699C9" w14:textId="77777777" w:rsidR="00B8237E" w:rsidRPr="00675A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5A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A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5A67" w14:paraId="3F240151" w14:textId="77777777" w:rsidTr="00801458">
        <w:tc>
          <w:tcPr>
            <w:tcW w:w="2500" w:type="pct"/>
          </w:tcPr>
          <w:p w14:paraId="61E91592" w14:textId="61A0874C" w:rsidR="00B8237E" w:rsidRPr="00675A67" w:rsidRDefault="00B8237E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290721A6" w14:textId="77777777" w:rsidTr="00801458">
        <w:tc>
          <w:tcPr>
            <w:tcW w:w="2500" w:type="pct"/>
          </w:tcPr>
          <w:p w14:paraId="611CE153" w14:textId="77777777" w:rsidR="00B8237E" w:rsidRPr="00675A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BFD21D1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4B64642A" w14:textId="77777777" w:rsidTr="00801458">
        <w:tc>
          <w:tcPr>
            <w:tcW w:w="2500" w:type="pct"/>
          </w:tcPr>
          <w:p w14:paraId="11A2A52A" w14:textId="77777777" w:rsidR="00B8237E" w:rsidRPr="00675A67" w:rsidRDefault="00B8237E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A6F727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2FC5F4B7" w14:textId="77777777" w:rsidTr="00801458">
        <w:tc>
          <w:tcPr>
            <w:tcW w:w="2500" w:type="pct"/>
          </w:tcPr>
          <w:p w14:paraId="656386A8" w14:textId="77777777" w:rsidR="00B8237E" w:rsidRPr="00675A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631CE59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1FACBB38" w14:textId="77777777" w:rsidTr="00801458">
        <w:tc>
          <w:tcPr>
            <w:tcW w:w="2500" w:type="pct"/>
          </w:tcPr>
          <w:p w14:paraId="5849D5CA" w14:textId="77777777" w:rsidR="00B8237E" w:rsidRPr="00675A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39B80E6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7A267E8D" w14:textId="77777777" w:rsidTr="00801458">
        <w:tc>
          <w:tcPr>
            <w:tcW w:w="2500" w:type="pct"/>
          </w:tcPr>
          <w:p w14:paraId="409707A5" w14:textId="77777777" w:rsidR="00B8237E" w:rsidRPr="00675A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D0D1689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75A67" w14:paraId="23533D43" w14:textId="77777777" w:rsidTr="00801458">
        <w:tc>
          <w:tcPr>
            <w:tcW w:w="2500" w:type="pct"/>
          </w:tcPr>
          <w:p w14:paraId="31D1DFEF" w14:textId="77777777" w:rsidR="00B8237E" w:rsidRPr="00675A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B889F47" w14:textId="77777777" w:rsidR="00B8237E" w:rsidRPr="00675A67" w:rsidRDefault="005C548A" w:rsidP="00801458">
            <w:pPr>
              <w:rPr>
                <w:rFonts w:ascii="Times New Roman" w:hAnsi="Times New Roman" w:cs="Times New Roman"/>
              </w:rPr>
            </w:pPr>
            <w:r w:rsidRPr="00675A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7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09DED" w14:textId="77777777" w:rsidR="00B13503" w:rsidRDefault="00B13503" w:rsidP="00315CA6">
      <w:pPr>
        <w:spacing w:after="0" w:line="240" w:lineRule="auto"/>
      </w:pPr>
      <w:r>
        <w:separator/>
      </w:r>
    </w:p>
  </w:endnote>
  <w:endnote w:type="continuationSeparator" w:id="0">
    <w:p w14:paraId="0F49CD9C" w14:textId="77777777" w:rsidR="00B13503" w:rsidRDefault="00B135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F936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D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C1B7B" w14:textId="77777777" w:rsidR="00B13503" w:rsidRDefault="00B13503" w:rsidP="00315CA6">
      <w:pPr>
        <w:spacing w:after="0" w:line="240" w:lineRule="auto"/>
      </w:pPr>
      <w:r>
        <w:separator/>
      </w:r>
    </w:p>
  </w:footnote>
  <w:footnote w:type="continuationSeparator" w:id="0">
    <w:p w14:paraId="78C80721" w14:textId="77777777" w:rsidR="00B13503" w:rsidRDefault="00B135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7B41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A6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50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DE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246767" TargetMode="External"/><Relationship Id="rId18" Type="http://schemas.openxmlformats.org/officeDocument/2006/relationships/hyperlink" Target="https://znanium.com/catalog/product/101079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15677" TargetMode="External"/><Relationship Id="rId17" Type="http://schemas.openxmlformats.org/officeDocument/2006/relationships/hyperlink" Target="https://znanium.com/catalog/product/124676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98273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240848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14189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138A2-91AF-4CAA-B2F4-77FC0B2A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